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E5AC" w14:textId="2220B874" w:rsidR="00B4245A" w:rsidRPr="00DF5582" w:rsidRDefault="00DF5582" w:rsidP="00D830BA">
      <w:pPr>
        <w:pStyle w:val="TITULO"/>
      </w:pPr>
      <w:r w:rsidRPr="00DF5582">
        <w:t>Título</w:t>
      </w:r>
    </w:p>
    <w:p w14:paraId="7AA5DBBC" w14:textId="7DFE9BFE" w:rsidR="00B4245A" w:rsidRPr="00DF5582" w:rsidRDefault="00DF5582" w:rsidP="00EC4485">
      <w:pPr>
        <w:pStyle w:val="AUTORES"/>
      </w:pPr>
      <w:r w:rsidRPr="00DF5582">
        <w:t>Primeiro Autor 1, Segundo Autor 2 e Terceiro Autor 3</w:t>
      </w:r>
    </w:p>
    <w:p w14:paraId="39B8ACEB" w14:textId="7FA00633" w:rsidR="00B4245A" w:rsidRPr="00DF5582" w:rsidRDefault="00DF5582" w:rsidP="00EC4485">
      <w:pPr>
        <w:pStyle w:val="AFILIAAO"/>
        <w:rPr>
          <w:lang w:val="pt-PT"/>
        </w:rPr>
      </w:pPr>
      <w:r w:rsidRPr="00DF5582">
        <w:rPr>
          <w:vertAlign w:val="superscript"/>
          <w:lang w:val="pt-PT"/>
        </w:rPr>
        <w:t>1</w:t>
      </w:r>
      <w:r w:rsidRPr="00DF5582">
        <w:rPr>
          <w:lang w:val="pt-PT"/>
        </w:rPr>
        <w:t> </w:t>
      </w:r>
      <w:r w:rsidRPr="00DF5582">
        <w:rPr>
          <w:lang w:val="pt-PT"/>
        </w:rPr>
        <w:t>Instituto Superior de Engenharia de Coimbra, Instituto Politécnico de Coimbra, Portugal, a2023234567@isec.pt;</w:t>
      </w:r>
      <w:r w:rsidRPr="00DF5582">
        <w:rPr>
          <w:lang w:val="pt-PT"/>
        </w:rPr>
        <w:br/>
      </w:r>
      <w:r w:rsidRPr="00DF5582">
        <w:rPr>
          <w:vertAlign w:val="superscript"/>
          <w:lang w:val="pt-PT"/>
        </w:rPr>
        <w:t>2</w:t>
      </w:r>
      <w:r w:rsidRPr="00DF5582">
        <w:rPr>
          <w:lang w:val="pt-PT"/>
        </w:rPr>
        <w:t> </w:t>
      </w:r>
      <w:r w:rsidRPr="00DF5582">
        <w:rPr>
          <w:lang w:val="pt-PT"/>
        </w:rPr>
        <w:t>Centro Cirúrgico de Coimbra, Portugal, geral@ccc.pt;</w:t>
      </w:r>
      <w:r w:rsidRPr="00DF5582">
        <w:rPr>
          <w:lang w:val="pt-PT"/>
        </w:rPr>
        <w:br/>
      </w:r>
      <w:r w:rsidRPr="00DF5582">
        <w:rPr>
          <w:vertAlign w:val="superscript"/>
          <w:lang w:val="pt-PT"/>
        </w:rPr>
        <w:t>3</w:t>
      </w:r>
      <w:r w:rsidRPr="00DF5582">
        <w:rPr>
          <w:lang w:val="pt-PT"/>
        </w:rPr>
        <w:t> </w:t>
      </w:r>
      <w:r w:rsidRPr="00DF5582">
        <w:rPr>
          <w:lang w:val="pt-PT"/>
        </w:rPr>
        <w:t>Unidade de Investigação/Departamento, Instituição, Portugal, email</w:t>
      </w:r>
    </w:p>
    <w:p w14:paraId="554C9F18" w14:textId="00C63315" w:rsidR="00B4245A" w:rsidRPr="00DF5582" w:rsidRDefault="00DF5582" w:rsidP="00882F7D">
      <w:pPr>
        <w:pStyle w:val="ABSTRACT"/>
        <w:rPr>
          <w:lang w:val="pt-PT"/>
        </w:rPr>
      </w:pPr>
      <w:r w:rsidRPr="00DF5582">
        <w:rPr>
          <w:rStyle w:val="PalavrasChaveChar"/>
          <w:rFonts w:eastAsia="Calibri"/>
          <w:i w:val="0"/>
          <w:iCs/>
          <w:lang w:val="pt-PT"/>
        </w:rPr>
        <w:t>Resumo</w:t>
      </w:r>
      <w:r w:rsidR="00B4245A" w:rsidRPr="00DF5582">
        <w:rPr>
          <w:rStyle w:val="PalavrasChaveChar"/>
          <w:rFonts w:eastAsia="Calibri"/>
          <w:i w:val="0"/>
          <w:iCs/>
          <w:lang w:val="pt-PT"/>
        </w:rPr>
        <w:t>:</w:t>
      </w:r>
      <w:r w:rsidR="00B4245A" w:rsidRPr="00DF5582">
        <w:rPr>
          <w:lang w:val="pt-PT"/>
        </w:rPr>
        <w:t xml:space="preserve"> </w:t>
      </w:r>
      <w:r w:rsidRPr="00DF5582">
        <w:rPr>
          <w:lang w:val="pt-PT"/>
        </w:rPr>
        <w:t>Este documento pretende fornecer instruções aos autores para a formatação do artigo para as Jornadas de Biomédica, a realizar a 30 de abril de 2026 no Instituto Superior de Engenharia do Instituto Politécnico de Coimbra, Portugal</w:t>
      </w:r>
      <w:r w:rsidR="00B4245A" w:rsidRPr="00DF5582">
        <w:rPr>
          <w:lang w:val="pt-PT"/>
        </w:rPr>
        <w:t>.</w:t>
      </w:r>
    </w:p>
    <w:p w14:paraId="0CB31F34" w14:textId="0F595D1A" w:rsidR="00DF5582" w:rsidRPr="00DF5582" w:rsidRDefault="00DF5582" w:rsidP="00503FB1">
      <w:pPr>
        <w:pStyle w:val="KEYWORDS-Text"/>
        <w:rPr>
          <w:lang w:val="pt-PT"/>
        </w:rPr>
      </w:pPr>
      <w:r w:rsidRPr="00DF5582">
        <w:rPr>
          <w:rStyle w:val="PalavrasChaveChar"/>
          <w:rFonts w:eastAsia="Calibri"/>
          <w:lang w:val="pt-PT"/>
        </w:rPr>
        <w:t>Plavras-Chave</w:t>
      </w:r>
      <w:r w:rsidRPr="00DF5582">
        <w:rPr>
          <w:rStyle w:val="PalavrasChaveChar"/>
          <w:rFonts w:eastAsia="Calibri"/>
          <w:lang w:val="pt-PT"/>
        </w:rPr>
        <w:t>:</w:t>
      </w:r>
      <w:r w:rsidRPr="00DF5582">
        <w:rPr>
          <w:lang w:val="pt-PT"/>
        </w:rPr>
        <w:t xml:space="preserve"> Biomateriais, Dispositivos médicos </w:t>
      </w:r>
      <w:r w:rsidRPr="00503FB1">
        <w:t>Neurociência</w:t>
      </w:r>
      <w:r w:rsidRPr="00DF5582">
        <w:rPr>
          <w:lang w:val="pt-PT"/>
        </w:rPr>
        <w:t>, Próteses (máximo 5)</w:t>
      </w:r>
    </w:p>
    <w:p w14:paraId="1C67F2A5" w14:textId="77777777" w:rsidR="00DF5582" w:rsidRPr="00DF5582" w:rsidRDefault="00DF5582" w:rsidP="00882F7D">
      <w:pPr>
        <w:pStyle w:val="ABSTRACT"/>
        <w:rPr>
          <w:lang w:val="pt-PT"/>
        </w:rPr>
        <w:sectPr w:rsidR="00DF5582" w:rsidRPr="00DF5582" w:rsidSect="006F4BD8">
          <w:type w:val="oddPage"/>
          <w:pgSz w:w="11906" w:h="16838" w:code="9"/>
          <w:pgMar w:top="1134" w:right="1077" w:bottom="737" w:left="1077" w:header="709" w:footer="708" w:gutter="0"/>
          <w:cols w:space="708"/>
          <w:docGrid w:linePitch="360"/>
        </w:sectPr>
      </w:pPr>
    </w:p>
    <w:p w14:paraId="5AD4571E" w14:textId="3215F8C9" w:rsidR="00B4245A" w:rsidRPr="00DF5582" w:rsidRDefault="00B4245A" w:rsidP="00DF5582">
      <w:pPr>
        <w:pStyle w:val="T1"/>
      </w:pPr>
      <w:r w:rsidRPr="00DF5582">
        <w:t>1</w:t>
      </w:r>
      <w:r w:rsidRPr="00DF5582">
        <w:tab/>
      </w:r>
      <w:r w:rsidR="00DF5582" w:rsidRPr="00DF5582">
        <w:t>Introdução</w:t>
      </w:r>
    </w:p>
    <w:p w14:paraId="01D28754" w14:textId="10CC987F" w:rsidR="00B4245A" w:rsidRPr="00DF5582" w:rsidRDefault="00DF5582" w:rsidP="00556484">
      <w:r w:rsidRPr="00DF5582">
        <w:t xml:space="preserve">As atas deste encontro serão publicadas em suporte eletrónico. O registo deve ser feito na página das jornadas (ver página do ISEC), submetendo o artigo em formato </w:t>
      </w:r>
      <w:r>
        <w:t>PDF</w:t>
      </w:r>
      <w:r w:rsidRPr="00DF5582">
        <w:t xml:space="preserve"> nas datas definidas no website</w:t>
      </w:r>
      <w:r w:rsidRPr="00DF5582">
        <w:t>.</w:t>
      </w:r>
    </w:p>
    <w:p w14:paraId="049E47E2" w14:textId="29AF6707" w:rsidR="00B4245A" w:rsidRPr="00DF5582" w:rsidRDefault="00B4245A" w:rsidP="00DF5582">
      <w:pPr>
        <w:pStyle w:val="T1"/>
      </w:pPr>
      <w:r w:rsidRPr="00DF5582">
        <w:t>2</w:t>
      </w:r>
      <w:r w:rsidRPr="00DF5582">
        <w:tab/>
      </w:r>
      <w:r w:rsidR="00DF5582" w:rsidRPr="00DF5582">
        <w:t>G</w:t>
      </w:r>
      <w:r w:rsidR="00DF5582" w:rsidRPr="00DF5582">
        <w:t>eneralidades</w:t>
      </w:r>
    </w:p>
    <w:p w14:paraId="043574A2" w14:textId="77777777" w:rsidR="00DF5582" w:rsidRPr="00DF5582" w:rsidRDefault="00DF5582" w:rsidP="00DF5582">
      <w:r w:rsidRPr="00DF5582">
        <w:t xml:space="preserve">O resumo pode ser redigido em português ou em inglês, respeitando este modelo. Sugere-se que se recorra a este ficheiro, seguindo a sua formatação. </w:t>
      </w:r>
    </w:p>
    <w:p w14:paraId="11C81EC8" w14:textId="77777777" w:rsidR="00DF5582" w:rsidRPr="00DF5582" w:rsidRDefault="00DF5582" w:rsidP="00DF5582">
      <w:r w:rsidRPr="00DF5582">
        <w:t>O resumo deverá ter um máximo de 2 páginas, devendo expressar com clareza e de modo sucinto o trabalho desenvolvido.</w:t>
      </w:r>
    </w:p>
    <w:p w14:paraId="5844826E" w14:textId="45518D69" w:rsidR="00B4245A" w:rsidRPr="00DF5582" w:rsidRDefault="00DF5582" w:rsidP="00DF5582">
      <w:r w:rsidRPr="00DF5582">
        <w:t>Resumos que não cumpram com este requisito serão devolvidos aos autores para a sua correta formatação.</w:t>
      </w:r>
    </w:p>
    <w:p w14:paraId="574C9D5C" w14:textId="2AC72AAD" w:rsidR="00B4245A" w:rsidRPr="00DF5582" w:rsidRDefault="00B4245A" w:rsidP="00DF5582">
      <w:pPr>
        <w:pStyle w:val="T1"/>
      </w:pPr>
      <w:r w:rsidRPr="00DF5582">
        <w:t>3</w:t>
      </w:r>
      <w:r w:rsidRPr="00DF5582">
        <w:tab/>
      </w:r>
      <w:r w:rsidR="00F42489">
        <w:t>Figuras e Tabelas</w:t>
      </w:r>
    </w:p>
    <w:p w14:paraId="0436450C" w14:textId="3D515624" w:rsidR="00DF5582" w:rsidRPr="00DF5582" w:rsidRDefault="00DF5582" w:rsidP="00DF5582">
      <w:r w:rsidRPr="00DF5582">
        <w:t>Todas as figuras deverão ser numeradas sequencialmente, e legendadas de acordo com o indicado na Fig. 1, devendo a inserção de legendas ser efetuada com a opção de inserção de legendas, para que fiquem corretamente numeradas (em alternativa, copiar uma legenda existente, e colar). As figuras deverão ser referenciadas no texto previamente à sua inserção tal como foi definido neste parágrafo, e devem ser referenciadas utilizando referências cruzadas.</w:t>
      </w:r>
    </w:p>
    <w:p w14:paraId="310383A6" w14:textId="53FB63C7" w:rsidR="00DF5582" w:rsidRPr="00DF5582" w:rsidRDefault="00DF5582" w:rsidP="00F91EA6">
      <w:pPr>
        <w:pStyle w:val="Figura"/>
      </w:pPr>
      <w:r w:rsidRPr="00DF5582">
        <w:drawing>
          <wp:inline distT="0" distB="0" distL="0" distR="0" wp14:anchorId="46E96E38" wp14:editId="2F4061F9">
            <wp:extent cx="2838450" cy="1111250"/>
            <wp:effectExtent l="0" t="0" r="0" b="0"/>
            <wp:docPr id="70688379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24" r="35569" b="25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59" cy="111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DE4A2C" w14:textId="19F180A8" w:rsidR="00DF5582" w:rsidRPr="00DF5582" w:rsidRDefault="00DF5582" w:rsidP="00DF5582">
      <w:pPr>
        <w:pStyle w:val="LEGENDA-Figuras"/>
      </w:pPr>
      <w:r w:rsidRPr="00DF5582">
        <w:t>Fig. 1 Jornadas de Biomédica (exemplo de uma legenda). A legenda deve ter numeração automática.</w:t>
      </w:r>
    </w:p>
    <w:p w14:paraId="5D51C04E" w14:textId="77777777" w:rsidR="00DF5582" w:rsidRPr="00DF5582" w:rsidRDefault="00DF5582" w:rsidP="00DF5582">
      <w:pPr>
        <w:rPr>
          <w:sz w:val="24"/>
          <w:szCs w:val="24"/>
          <w:lang w:eastAsia="pt-PT"/>
        </w:rPr>
      </w:pPr>
      <w:r w:rsidRPr="00DF5582">
        <w:rPr>
          <w:lang w:eastAsia="pt-PT"/>
        </w:rPr>
        <w:t>As regras para a inserção de tabelas seguem o formato requerido para a inserção de figuras. A tabela deverá estar centrada. As tabelas deverão ser numeradas sequencialmente e referenciadas no texto previamente à sua inserção (Tab. 1), e devem ser referenciadas utilizando referências cruzadas. </w:t>
      </w:r>
    </w:p>
    <w:p w14:paraId="244B54EE" w14:textId="10ED5A06" w:rsidR="00DF5582" w:rsidRPr="00DF5582" w:rsidRDefault="00DF5582" w:rsidP="00F42489">
      <w:pPr>
        <w:pStyle w:val="LEGENDA-Tabelas"/>
      </w:pPr>
      <w:r w:rsidRPr="00DF5582">
        <w:t>Tab. 1 Exemplo de uma Tabela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1275"/>
        <w:gridCol w:w="990"/>
      </w:tblGrid>
      <w:tr w:rsidR="00DF5582" w:rsidRPr="00DF5582" w14:paraId="5CBD4838" w14:textId="77777777" w:rsidTr="00F42489">
        <w:trPr>
          <w:trHeight w:val="375"/>
          <w:jc w:val="center"/>
        </w:trPr>
        <w:tc>
          <w:tcPr>
            <w:tcW w:w="94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7905EF7F" w14:textId="77777777" w:rsidR="00DF5582" w:rsidRPr="00DF5582" w:rsidRDefault="00DF5582" w:rsidP="00DF5582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pt-PT"/>
              </w:rPr>
            </w:pPr>
            <w:r w:rsidRPr="00DF558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PT"/>
              </w:rPr>
              <w:t>Teste</w:t>
            </w:r>
            <w:r w:rsidRPr="00DF558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73C1CE73" w14:textId="77777777" w:rsidR="00DF5582" w:rsidRPr="00DF5582" w:rsidRDefault="00DF5582" w:rsidP="00DF5582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pt-PT"/>
              </w:rPr>
            </w:pPr>
            <w:r w:rsidRPr="00DF558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PT"/>
              </w:rPr>
              <w:t>Ângulo</w:t>
            </w:r>
            <w:r w:rsidRPr="00DF558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 </w:t>
            </w:r>
          </w:p>
          <w:p w14:paraId="6D1A0098" w14:textId="77777777" w:rsidR="00DF5582" w:rsidRPr="00DF5582" w:rsidRDefault="00DF5582" w:rsidP="00DF5582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pt-PT"/>
              </w:rPr>
            </w:pPr>
            <w:r w:rsidRPr="00DF558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PT"/>
              </w:rPr>
              <w:t>(Graus)</w:t>
            </w:r>
            <w:r w:rsidRPr="00DF558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1995B9F0" w14:textId="77777777" w:rsidR="00DF5582" w:rsidRPr="00DF5582" w:rsidRDefault="00DF5582" w:rsidP="00DF5582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pt-PT"/>
              </w:rPr>
            </w:pPr>
            <w:r w:rsidRPr="00DF558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PT"/>
              </w:rPr>
              <w:t>Força</w:t>
            </w:r>
            <w:r w:rsidRPr="00DF558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 </w:t>
            </w:r>
          </w:p>
          <w:p w14:paraId="200AE343" w14:textId="77777777" w:rsidR="00DF5582" w:rsidRPr="00DF5582" w:rsidRDefault="00DF5582" w:rsidP="00DF5582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pt-PT"/>
              </w:rPr>
            </w:pPr>
            <w:r w:rsidRPr="00DF558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PT"/>
              </w:rPr>
              <w:t>(Newton)</w:t>
            </w:r>
            <w:r w:rsidRPr="00DF558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 </w:t>
            </w:r>
          </w:p>
        </w:tc>
      </w:tr>
      <w:tr w:rsidR="00DF5582" w:rsidRPr="00DF5582" w14:paraId="466668E6" w14:textId="77777777" w:rsidTr="00F42489">
        <w:trPr>
          <w:trHeight w:val="270"/>
          <w:jc w:val="center"/>
        </w:trPr>
        <w:tc>
          <w:tcPr>
            <w:tcW w:w="94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88861A" w14:textId="77777777" w:rsidR="00DF5582" w:rsidRPr="00DF5582" w:rsidRDefault="00DF5582" w:rsidP="00DF5582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pt-PT"/>
              </w:rPr>
            </w:pPr>
            <w:r w:rsidRPr="00DF558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PT"/>
              </w:rPr>
              <w:t>A</w:t>
            </w:r>
            <w:r w:rsidRPr="00DF558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8D73A7" w14:textId="77777777" w:rsidR="00DF5582" w:rsidRPr="00DF5582" w:rsidRDefault="00DF5582" w:rsidP="00DF5582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pt-PT"/>
              </w:rPr>
            </w:pPr>
            <w:r w:rsidRPr="00DF558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30 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9AB033" w14:textId="77777777" w:rsidR="00DF5582" w:rsidRPr="00DF5582" w:rsidRDefault="00DF5582" w:rsidP="00DF5582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pt-PT"/>
              </w:rPr>
            </w:pPr>
            <w:r w:rsidRPr="00DF558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10 </w:t>
            </w:r>
          </w:p>
        </w:tc>
      </w:tr>
      <w:tr w:rsidR="00DF5582" w:rsidRPr="00DF5582" w14:paraId="373ED194" w14:textId="77777777" w:rsidTr="00F42489">
        <w:trPr>
          <w:trHeight w:val="270"/>
          <w:jc w:val="center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D30742" w14:textId="77777777" w:rsidR="00DF5582" w:rsidRPr="00DF5582" w:rsidRDefault="00DF5582" w:rsidP="00DF5582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pt-PT"/>
              </w:rPr>
            </w:pPr>
            <w:r w:rsidRPr="00DF558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PT"/>
              </w:rPr>
              <w:t>B</w:t>
            </w:r>
            <w:r w:rsidRPr="00DF558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CA68A8" w14:textId="77777777" w:rsidR="00DF5582" w:rsidRPr="00DF5582" w:rsidRDefault="00DF5582" w:rsidP="00DF5582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pt-PT"/>
              </w:rPr>
            </w:pPr>
            <w:r w:rsidRPr="00DF558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40 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1DF4A3" w14:textId="77777777" w:rsidR="00DF5582" w:rsidRPr="00DF5582" w:rsidRDefault="00DF5582" w:rsidP="00DF5582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pt-PT"/>
              </w:rPr>
            </w:pPr>
            <w:r w:rsidRPr="00DF558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15 </w:t>
            </w:r>
          </w:p>
        </w:tc>
      </w:tr>
      <w:tr w:rsidR="00DF5582" w:rsidRPr="00DF5582" w14:paraId="7669AD89" w14:textId="77777777" w:rsidTr="00F42489">
        <w:trPr>
          <w:trHeight w:val="270"/>
          <w:jc w:val="center"/>
        </w:trPr>
        <w:tc>
          <w:tcPr>
            <w:tcW w:w="9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7FFAF5BA" w14:textId="77777777" w:rsidR="00DF5582" w:rsidRPr="00DF5582" w:rsidRDefault="00DF5582" w:rsidP="00DF5582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pt-PT"/>
              </w:rPr>
            </w:pPr>
            <w:r w:rsidRPr="00DF558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PT"/>
              </w:rPr>
              <w:t>C</w:t>
            </w:r>
            <w:r w:rsidRPr="00DF558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59B1CE0A" w14:textId="77777777" w:rsidR="00DF5582" w:rsidRPr="00DF5582" w:rsidRDefault="00DF5582" w:rsidP="00DF5582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pt-PT"/>
              </w:rPr>
            </w:pPr>
            <w:r w:rsidRPr="00DF558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50 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153A3E03" w14:textId="77777777" w:rsidR="00DF5582" w:rsidRPr="00DF5582" w:rsidRDefault="00DF5582" w:rsidP="00DF5582">
            <w:pPr>
              <w:spacing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pt-PT"/>
              </w:rPr>
            </w:pPr>
            <w:r w:rsidRPr="00DF5582">
              <w:rPr>
                <w:rFonts w:eastAsia="Times New Roman"/>
                <w:color w:val="000000"/>
                <w:sz w:val="16"/>
                <w:szCs w:val="16"/>
                <w:lang w:eastAsia="pt-PT"/>
              </w:rPr>
              <w:t>20 </w:t>
            </w:r>
          </w:p>
        </w:tc>
      </w:tr>
    </w:tbl>
    <w:p w14:paraId="5266467E" w14:textId="7FB92DEF" w:rsidR="00DF5582" w:rsidRPr="00DF5582" w:rsidRDefault="00DF5582" w:rsidP="00F42489">
      <w:pPr>
        <w:spacing w:before="240" w:line="240" w:lineRule="auto"/>
        <w:textAlignment w:val="baseline"/>
      </w:pPr>
      <w:r w:rsidRPr="00DF5582">
        <w:rPr>
          <w:rFonts w:eastAsia="Times New Roman"/>
          <w:lang w:eastAsia="pt-PT"/>
        </w:rPr>
        <w:t>A inserção da legenda nas tabelas segue as mesmas regras descritas para a legenda nas figuras.</w:t>
      </w:r>
    </w:p>
    <w:p w14:paraId="29D7AC0B" w14:textId="2DECA6D3" w:rsidR="00B4245A" w:rsidRPr="00DF5582" w:rsidRDefault="00B4245A" w:rsidP="00DF5582">
      <w:pPr>
        <w:pStyle w:val="T1"/>
      </w:pPr>
      <w:r w:rsidRPr="00DF5582">
        <w:t>4</w:t>
      </w:r>
      <w:r w:rsidRPr="00DF5582">
        <w:tab/>
      </w:r>
      <w:r w:rsidR="00F42489" w:rsidRPr="00F42489">
        <w:t xml:space="preserve">Inserção de </w:t>
      </w:r>
      <w:r w:rsidR="00F42489">
        <w:t>R</w:t>
      </w:r>
      <w:r w:rsidR="00F42489" w:rsidRPr="00F42489">
        <w:t>eferências</w:t>
      </w:r>
    </w:p>
    <w:p w14:paraId="63EFAA9F" w14:textId="2A0F135F" w:rsidR="00F42489" w:rsidRDefault="00F42489" w:rsidP="00F42489">
      <w:r>
        <w:t>As referências deverão ser indicadas no texto através de numeração apropriada: [1,2], [3]. A numeração deverá ser organizada de forma crescente seguindo a ordem pela qual as referências surgem no texto.</w:t>
      </w:r>
    </w:p>
    <w:p w14:paraId="7B8975D9" w14:textId="048B9B6B" w:rsidR="00B4245A" w:rsidRPr="00DF5582" w:rsidRDefault="00F42489" w:rsidP="00F42489">
      <w:r>
        <w:t>O conteúdo informativo das referências deverá surgir na secção REFERÊNCIAS, a colocar no final do artigo. Para as especificidades do formato requerido usar as normas IEEE</w:t>
      </w:r>
      <w:r>
        <w:rPr>
          <w:rStyle w:val="Refdenotaderodap"/>
        </w:rPr>
        <w:footnoteReference w:id="1"/>
      </w:r>
      <w:r>
        <w:t xml:space="preserve"> (</w:t>
      </w:r>
      <w:r>
        <w:t>alguns exemplos no final deste documento</w:t>
      </w:r>
      <w:r>
        <w:t>)</w:t>
      </w:r>
      <w:r>
        <w:t>.</w:t>
      </w:r>
    </w:p>
    <w:p w14:paraId="4E2AE5D7" w14:textId="0702EE97" w:rsidR="00B4245A" w:rsidRPr="00DF5582" w:rsidRDefault="00B4245A" w:rsidP="00DF5582">
      <w:pPr>
        <w:pStyle w:val="T1"/>
      </w:pPr>
      <w:r w:rsidRPr="00DF5582">
        <w:t>Refer</w:t>
      </w:r>
      <w:r w:rsidR="00F42489">
        <w:t>ências</w:t>
      </w:r>
    </w:p>
    <w:p w14:paraId="094E9570" w14:textId="77777777" w:rsidR="00F42489" w:rsidRPr="00F42489" w:rsidRDefault="00F42489" w:rsidP="00F42489">
      <w:pPr>
        <w:pStyle w:val="REFERNCIAS"/>
        <w:rPr>
          <w:lang w:val="pt-PT"/>
        </w:rPr>
      </w:pPr>
      <w:r w:rsidRPr="00F42489">
        <w:rPr>
          <w:lang w:val="pt-PT"/>
        </w:rPr>
        <w:t>[1] G. Eason, B. Noble, and I. N. Sneddon, “On certain integrals of Lipschitz-Hankel type involving products of Bessel functions,” Phil. Trans. Roy. Soc. London, vol. A247, pp. 529–551, April 1955.</w:t>
      </w:r>
    </w:p>
    <w:p w14:paraId="26C7AF13" w14:textId="77777777" w:rsidR="00F42489" w:rsidRPr="00F42489" w:rsidRDefault="00F42489" w:rsidP="00F42489">
      <w:pPr>
        <w:pStyle w:val="REFERNCIAS"/>
        <w:rPr>
          <w:lang w:val="pt-PT"/>
        </w:rPr>
      </w:pPr>
      <w:r w:rsidRPr="00F42489">
        <w:rPr>
          <w:lang w:val="pt-PT"/>
        </w:rPr>
        <w:t>[2] J. Clerk Maxwell, A Treatise on Electricity and Magnetism, 3rd ed., vol. 2. Oxford: Clarendon, 1892, pp.68–73.</w:t>
      </w:r>
    </w:p>
    <w:p w14:paraId="30E74101" w14:textId="55942705" w:rsidR="00B4245A" w:rsidRPr="00DF5582" w:rsidRDefault="00F42489" w:rsidP="00F42489">
      <w:pPr>
        <w:pStyle w:val="REFERNCIAS"/>
        <w:spacing w:after="0"/>
        <w:rPr>
          <w:lang w:val="pt-PT"/>
        </w:rPr>
      </w:pPr>
      <w:r w:rsidRPr="00F42489">
        <w:rPr>
          <w:lang w:val="pt-PT"/>
        </w:rPr>
        <w:t>[3] I. S. Jacobs and C. P. Bean, “Fine particles, thin films and exchange anisotropy,” in Magnetism, vol. III, G. T. Rado and H. Suhl, Eds. New York: Academic, 1963, pp. 271–350.</w:t>
      </w:r>
    </w:p>
    <w:sectPr w:rsidR="00B4245A" w:rsidRPr="00DF5582" w:rsidSect="002A4385">
      <w:headerReference w:type="default" r:id="rId9"/>
      <w:type w:val="continuous"/>
      <w:pgSz w:w="11906" w:h="16838" w:code="9"/>
      <w:pgMar w:top="1134" w:right="1077" w:bottom="737" w:left="1077" w:header="709" w:footer="431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922EE" w14:textId="77777777" w:rsidR="000366F1" w:rsidRPr="00DF5582" w:rsidRDefault="000366F1" w:rsidP="00D870F0">
      <w:pPr>
        <w:spacing w:line="240" w:lineRule="auto"/>
      </w:pPr>
      <w:r w:rsidRPr="00DF5582">
        <w:separator/>
      </w:r>
    </w:p>
  </w:endnote>
  <w:endnote w:type="continuationSeparator" w:id="0">
    <w:p w14:paraId="6578863E" w14:textId="77777777" w:rsidR="000366F1" w:rsidRPr="00DF5582" w:rsidRDefault="000366F1" w:rsidP="00D870F0">
      <w:pPr>
        <w:spacing w:line="240" w:lineRule="auto"/>
      </w:pPr>
      <w:r w:rsidRPr="00DF55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A7BF" w14:textId="77777777" w:rsidR="000366F1" w:rsidRPr="00DF5582" w:rsidRDefault="000366F1" w:rsidP="00D870F0">
      <w:pPr>
        <w:spacing w:line="240" w:lineRule="auto"/>
      </w:pPr>
      <w:r w:rsidRPr="00DF5582">
        <w:separator/>
      </w:r>
    </w:p>
  </w:footnote>
  <w:footnote w:type="continuationSeparator" w:id="0">
    <w:p w14:paraId="23E51980" w14:textId="77777777" w:rsidR="000366F1" w:rsidRPr="00DF5582" w:rsidRDefault="000366F1" w:rsidP="00D870F0">
      <w:pPr>
        <w:spacing w:line="240" w:lineRule="auto"/>
      </w:pPr>
      <w:r w:rsidRPr="00DF5582">
        <w:continuationSeparator/>
      </w:r>
    </w:p>
  </w:footnote>
  <w:footnote w:id="1">
    <w:p w14:paraId="68B0CD96" w14:textId="0ACBA3C9" w:rsidR="00F42489" w:rsidRDefault="00F42489" w:rsidP="00F42489">
      <w:pPr>
        <w:pStyle w:val="Textodenotaderodap"/>
        <w:tabs>
          <w:tab w:val="left" w:pos="284"/>
        </w:tabs>
        <w:ind w:left="284" w:hanging="284"/>
      </w:pPr>
      <w:r>
        <w:rPr>
          <w:rStyle w:val="Refdenotaderodap"/>
        </w:rPr>
        <w:footnoteRef/>
      </w:r>
      <w:r>
        <w:tab/>
      </w:r>
      <w:hyperlink r:id="rId1" w:history="1">
        <w:r w:rsidRPr="00F91EA6">
          <w:rPr>
            <w:rStyle w:val="Hiperligao"/>
            <w:sz w:val="18"/>
            <w:szCs w:val="18"/>
          </w:rPr>
          <w:t>https://www.bath.ac.uk/publications/library-guides-to-citing-referencing/attachments/ieee-style-guide.pdf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511A" w14:textId="49A7133C" w:rsidR="00436D6C" w:rsidRPr="00DF5582" w:rsidRDefault="00436D6C" w:rsidP="00B978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YysjAzNjYyt7CwNDRU0lEKTi0uzszPAykwrgUAbvUUnywAAAA="/>
  </w:docVars>
  <w:rsids>
    <w:rsidRoot w:val="00D870F0"/>
    <w:rsid w:val="00014987"/>
    <w:rsid w:val="000366F1"/>
    <w:rsid w:val="000631F7"/>
    <w:rsid w:val="00091266"/>
    <w:rsid w:val="00092D20"/>
    <w:rsid w:val="000A6FB4"/>
    <w:rsid w:val="000B34AF"/>
    <w:rsid w:val="000B4CFF"/>
    <w:rsid w:val="000D63E8"/>
    <w:rsid w:val="000E3EF0"/>
    <w:rsid w:val="000F0D39"/>
    <w:rsid w:val="000F3FFC"/>
    <w:rsid w:val="000F450A"/>
    <w:rsid w:val="00112BEB"/>
    <w:rsid w:val="00117007"/>
    <w:rsid w:val="00127429"/>
    <w:rsid w:val="00132DE5"/>
    <w:rsid w:val="00140517"/>
    <w:rsid w:val="00143586"/>
    <w:rsid w:val="00165F60"/>
    <w:rsid w:val="0017022D"/>
    <w:rsid w:val="00190A88"/>
    <w:rsid w:val="001C254F"/>
    <w:rsid w:val="001C2C8E"/>
    <w:rsid w:val="001F3497"/>
    <w:rsid w:val="001F412F"/>
    <w:rsid w:val="00214405"/>
    <w:rsid w:val="00227768"/>
    <w:rsid w:val="002318AF"/>
    <w:rsid w:val="002323AD"/>
    <w:rsid w:val="00233B1D"/>
    <w:rsid w:val="002462ED"/>
    <w:rsid w:val="00267965"/>
    <w:rsid w:val="002865C8"/>
    <w:rsid w:val="002A4385"/>
    <w:rsid w:val="002B3230"/>
    <w:rsid w:val="002B50A3"/>
    <w:rsid w:val="002C0ACE"/>
    <w:rsid w:val="002E148C"/>
    <w:rsid w:val="002F2947"/>
    <w:rsid w:val="002F5046"/>
    <w:rsid w:val="002F52D8"/>
    <w:rsid w:val="00331E30"/>
    <w:rsid w:val="00333D99"/>
    <w:rsid w:val="0034198F"/>
    <w:rsid w:val="003504B0"/>
    <w:rsid w:val="00367305"/>
    <w:rsid w:val="0037252D"/>
    <w:rsid w:val="00375DCE"/>
    <w:rsid w:val="003771CF"/>
    <w:rsid w:val="00396FCC"/>
    <w:rsid w:val="003A461F"/>
    <w:rsid w:val="003B1707"/>
    <w:rsid w:val="003B2A0B"/>
    <w:rsid w:val="003D1606"/>
    <w:rsid w:val="003D53C8"/>
    <w:rsid w:val="003F27F8"/>
    <w:rsid w:val="003F6631"/>
    <w:rsid w:val="00401931"/>
    <w:rsid w:val="00401CF7"/>
    <w:rsid w:val="00410C4F"/>
    <w:rsid w:val="00412269"/>
    <w:rsid w:val="0041541F"/>
    <w:rsid w:val="0043074B"/>
    <w:rsid w:val="00436D6C"/>
    <w:rsid w:val="004420CA"/>
    <w:rsid w:val="00484FC9"/>
    <w:rsid w:val="00487B47"/>
    <w:rsid w:val="0049007A"/>
    <w:rsid w:val="004902F5"/>
    <w:rsid w:val="004910AA"/>
    <w:rsid w:val="00492D02"/>
    <w:rsid w:val="00493B19"/>
    <w:rsid w:val="004942ED"/>
    <w:rsid w:val="0049598A"/>
    <w:rsid w:val="004A040D"/>
    <w:rsid w:val="004B44C2"/>
    <w:rsid w:val="004C40DD"/>
    <w:rsid w:val="004C5EFA"/>
    <w:rsid w:val="004D053F"/>
    <w:rsid w:val="004D3E14"/>
    <w:rsid w:val="004F0695"/>
    <w:rsid w:val="00503FB1"/>
    <w:rsid w:val="0052196B"/>
    <w:rsid w:val="0052783D"/>
    <w:rsid w:val="00527A27"/>
    <w:rsid w:val="005351BD"/>
    <w:rsid w:val="00552BEB"/>
    <w:rsid w:val="00556128"/>
    <w:rsid w:val="0055635F"/>
    <w:rsid w:val="00556484"/>
    <w:rsid w:val="00576DE6"/>
    <w:rsid w:val="00591977"/>
    <w:rsid w:val="005B5259"/>
    <w:rsid w:val="005C02A0"/>
    <w:rsid w:val="005D03CA"/>
    <w:rsid w:val="005D3830"/>
    <w:rsid w:val="005D77A2"/>
    <w:rsid w:val="005F231B"/>
    <w:rsid w:val="005F5F34"/>
    <w:rsid w:val="00602F75"/>
    <w:rsid w:val="0062204A"/>
    <w:rsid w:val="00665423"/>
    <w:rsid w:val="006708CC"/>
    <w:rsid w:val="00671DAA"/>
    <w:rsid w:val="00672CF9"/>
    <w:rsid w:val="00674DCA"/>
    <w:rsid w:val="0068226B"/>
    <w:rsid w:val="006A3A80"/>
    <w:rsid w:val="006C04FE"/>
    <w:rsid w:val="006D309A"/>
    <w:rsid w:val="006D4353"/>
    <w:rsid w:val="006D79D7"/>
    <w:rsid w:val="006E189B"/>
    <w:rsid w:val="006E32DD"/>
    <w:rsid w:val="006E6B84"/>
    <w:rsid w:val="006F0C08"/>
    <w:rsid w:val="006F152C"/>
    <w:rsid w:val="0070477F"/>
    <w:rsid w:val="007072F2"/>
    <w:rsid w:val="007103A1"/>
    <w:rsid w:val="00723FF2"/>
    <w:rsid w:val="007404C7"/>
    <w:rsid w:val="00745C20"/>
    <w:rsid w:val="00752B48"/>
    <w:rsid w:val="00755CA0"/>
    <w:rsid w:val="007717ED"/>
    <w:rsid w:val="00773992"/>
    <w:rsid w:val="00784479"/>
    <w:rsid w:val="00787556"/>
    <w:rsid w:val="00792B4E"/>
    <w:rsid w:val="007A2597"/>
    <w:rsid w:val="007B3C88"/>
    <w:rsid w:val="007B510F"/>
    <w:rsid w:val="007C10D3"/>
    <w:rsid w:val="007F0F99"/>
    <w:rsid w:val="00801EC2"/>
    <w:rsid w:val="00816F51"/>
    <w:rsid w:val="0083258D"/>
    <w:rsid w:val="008375B5"/>
    <w:rsid w:val="00840145"/>
    <w:rsid w:val="00844F7F"/>
    <w:rsid w:val="0084648A"/>
    <w:rsid w:val="008605E8"/>
    <w:rsid w:val="00880874"/>
    <w:rsid w:val="00893AB3"/>
    <w:rsid w:val="008A38A9"/>
    <w:rsid w:val="008B3D1A"/>
    <w:rsid w:val="008B71E9"/>
    <w:rsid w:val="008C1E6E"/>
    <w:rsid w:val="008D2FE2"/>
    <w:rsid w:val="008D4F63"/>
    <w:rsid w:val="008E197E"/>
    <w:rsid w:val="008F1FE3"/>
    <w:rsid w:val="008F2431"/>
    <w:rsid w:val="00921D5E"/>
    <w:rsid w:val="00924A27"/>
    <w:rsid w:val="0092697B"/>
    <w:rsid w:val="00936725"/>
    <w:rsid w:val="00943607"/>
    <w:rsid w:val="00963E6F"/>
    <w:rsid w:val="009662CD"/>
    <w:rsid w:val="00980425"/>
    <w:rsid w:val="0098255A"/>
    <w:rsid w:val="00992883"/>
    <w:rsid w:val="009A2575"/>
    <w:rsid w:val="009C2258"/>
    <w:rsid w:val="009C335D"/>
    <w:rsid w:val="009D211F"/>
    <w:rsid w:val="009D36B9"/>
    <w:rsid w:val="00A071BB"/>
    <w:rsid w:val="00A2191F"/>
    <w:rsid w:val="00A253A8"/>
    <w:rsid w:val="00A27121"/>
    <w:rsid w:val="00A36E66"/>
    <w:rsid w:val="00A408CA"/>
    <w:rsid w:val="00A4376E"/>
    <w:rsid w:val="00A5287D"/>
    <w:rsid w:val="00A61D58"/>
    <w:rsid w:val="00A64916"/>
    <w:rsid w:val="00A7257B"/>
    <w:rsid w:val="00A81F91"/>
    <w:rsid w:val="00A82358"/>
    <w:rsid w:val="00AA098B"/>
    <w:rsid w:val="00AA5452"/>
    <w:rsid w:val="00AB0482"/>
    <w:rsid w:val="00AB36CC"/>
    <w:rsid w:val="00AB501A"/>
    <w:rsid w:val="00AC4FAE"/>
    <w:rsid w:val="00AD6EF8"/>
    <w:rsid w:val="00AE28B3"/>
    <w:rsid w:val="00AE4374"/>
    <w:rsid w:val="00B007B2"/>
    <w:rsid w:val="00B04FCE"/>
    <w:rsid w:val="00B06CBC"/>
    <w:rsid w:val="00B07BF1"/>
    <w:rsid w:val="00B2412E"/>
    <w:rsid w:val="00B24167"/>
    <w:rsid w:val="00B307C3"/>
    <w:rsid w:val="00B34D6F"/>
    <w:rsid w:val="00B4245A"/>
    <w:rsid w:val="00B46993"/>
    <w:rsid w:val="00B511B7"/>
    <w:rsid w:val="00B57973"/>
    <w:rsid w:val="00B61936"/>
    <w:rsid w:val="00B6417A"/>
    <w:rsid w:val="00B717EB"/>
    <w:rsid w:val="00B934DE"/>
    <w:rsid w:val="00B978F7"/>
    <w:rsid w:val="00BA65DE"/>
    <w:rsid w:val="00BB3A6A"/>
    <w:rsid w:val="00BC4EB1"/>
    <w:rsid w:val="00BF7D67"/>
    <w:rsid w:val="00C14945"/>
    <w:rsid w:val="00C16ACD"/>
    <w:rsid w:val="00C30279"/>
    <w:rsid w:val="00C42697"/>
    <w:rsid w:val="00C475ED"/>
    <w:rsid w:val="00C70D5A"/>
    <w:rsid w:val="00C770CA"/>
    <w:rsid w:val="00CA64D5"/>
    <w:rsid w:val="00CB04A7"/>
    <w:rsid w:val="00CB5F02"/>
    <w:rsid w:val="00CC426E"/>
    <w:rsid w:val="00CD02E3"/>
    <w:rsid w:val="00CF1847"/>
    <w:rsid w:val="00D0515C"/>
    <w:rsid w:val="00D161BE"/>
    <w:rsid w:val="00D53E21"/>
    <w:rsid w:val="00D60CD9"/>
    <w:rsid w:val="00D701CC"/>
    <w:rsid w:val="00D726F4"/>
    <w:rsid w:val="00D830BA"/>
    <w:rsid w:val="00D870F0"/>
    <w:rsid w:val="00D941AB"/>
    <w:rsid w:val="00DB3546"/>
    <w:rsid w:val="00DB4AF5"/>
    <w:rsid w:val="00DB63DB"/>
    <w:rsid w:val="00DD1365"/>
    <w:rsid w:val="00DD1493"/>
    <w:rsid w:val="00DD157F"/>
    <w:rsid w:val="00DD3F2A"/>
    <w:rsid w:val="00DD7192"/>
    <w:rsid w:val="00DE3C9F"/>
    <w:rsid w:val="00DE6FE4"/>
    <w:rsid w:val="00DF548C"/>
    <w:rsid w:val="00DF5582"/>
    <w:rsid w:val="00E0281C"/>
    <w:rsid w:val="00E0391A"/>
    <w:rsid w:val="00E17D70"/>
    <w:rsid w:val="00E32565"/>
    <w:rsid w:val="00E34F49"/>
    <w:rsid w:val="00E37FDD"/>
    <w:rsid w:val="00E42DDB"/>
    <w:rsid w:val="00E51EAD"/>
    <w:rsid w:val="00E54960"/>
    <w:rsid w:val="00E5731C"/>
    <w:rsid w:val="00E579F7"/>
    <w:rsid w:val="00E61444"/>
    <w:rsid w:val="00E63419"/>
    <w:rsid w:val="00E761BF"/>
    <w:rsid w:val="00E76512"/>
    <w:rsid w:val="00E82BED"/>
    <w:rsid w:val="00E878EA"/>
    <w:rsid w:val="00E87BE6"/>
    <w:rsid w:val="00E93874"/>
    <w:rsid w:val="00EA621B"/>
    <w:rsid w:val="00EB2159"/>
    <w:rsid w:val="00EB59E9"/>
    <w:rsid w:val="00EC4485"/>
    <w:rsid w:val="00EC7917"/>
    <w:rsid w:val="00ED470B"/>
    <w:rsid w:val="00EE7572"/>
    <w:rsid w:val="00EF1642"/>
    <w:rsid w:val="00EF7593"/>
    <w:rsid w:val="00F1047B"/>
    <w:rsid w:val="00F12214"/>
    <w:rsid w:val="00F14A76"/>
    <w:rsid w:val="00F14BBE"/>
    <w:rsid w:val="00F4128D"/>
    <w:rsid w:val="00F42489"/>
    <w:rsid w:val="00F47E8A"/>
    <w:rsid w:val="00F819F3"/>
    <w:rsid w:val="00F871D1"/>
    <w:rsid w:val="00F91EA6"/>
    <w:rsid w:val="00FA1579"/>
    <w:rsid w:val="00FB1153"/>
    <w:rsid w:val="00FB418E"/>
    <w:rsid w:val="00FC7793"/>
    <w:rsid w:val="00FD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A3BEE"/>
  <w15:docId w15:val="{7D10BFA6-00D6-497C-AC88-617AFE4C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485"/>
    <w:pPr>
      <w:spacing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870F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link w:val="Cabealho"/>
    <w:uiPriority w:val="99"/>
    <w:rsid w:val="00D870F0"/>
    <w:rPr>
      <w:rFonts w:ascii="Times New Roman" w:hAnsi="Times New Roman"/>
    </w:rPr>
  </w:style>
  <w:style w:type="character" w:styleId="Hiperligao">
    <w:name w:val="Hyperlink"/>
    <w:uiPriority w:val="99"/>
    <w:unhideWhenUsed/>
    <w:rsid w:val="00D870F0"/>
    <w:rPr>
      <w:color w:val="0000FF"/>
      <w:u w:val="single"/>
    </w:rPr>
  </w:style>
  <w:style w:type="paragraph" w:customStyle="1" w:styleId="T1">
    <w:name w:val="T1"/>
    <w:basedOn w:val="Normal"/>
    <w:autoRedefine/>
    <w:qFormat/>
    <w:rsid w:val="00DF5582"/>
    <w:pPr>
      <w:tabs>
        <w:tab w:val="left" w:pos="425"/>
      </w:tabs>
      <w:spacing w:before="240" w:after="120"/>
    </w:pPr>
    <w:rPr>
      <w:b/>
      <w:smallCaps/>
      <w:sz w:val="24"/>
      <w:szCs w:val="20"/>
      <w:lang w:val="en-GB"/>
    </w:rPr>
  </w:style>
  <w:style w:type="paragraph" w:customStyle="1" w:styleId="AFILIAAO">
    <w:name w:val="AFILIAÇAO"/>
    <w:basedOn w:val="Normal"/>
    <w:link w:val="AFILIAAOChar"/>
    <w:qFormat/>
    <w:locked/>
    <w:rsid w:val="00503FB1"/>
    <w:pPr>
      <w:spacing w:line="240" w:lineRule="auto"/>
      <w:jc w:val="center"/>
    </w:pPr>
    <w:rPr>
      <w:rFonts w:ascii="Century Gothic" w:eastAsia="Century Gothic" w:hAnsi="Century Gothic" w:cs="Century Gothic"/>
      <w:color w:val="C00000"/>
      <w:sz w:val="14"/>
      <w:szCs w:val="14"/>
      <w:lang w:val="en-GB"/>
    </w:rPr>
  </w:style>
  <w:style w:type="paragraph" w:customStyle="1" w:styleId="PalavrasChave">
    <w:name w:val="Palavras Chave"/>
    <w:basedOn w:val="Normal"/>
    <w:link w:val="PalavrasChaveChar"/>
    <w:qFormat/>
    <w:locked/>
    <w:rsid w:val="00D870F0"/>
    <w:pPr>
      <w:spacing w:before="120" w:after="120"/>
      <w:ind w:firstLine="284"/>
    </w:pPr>
    <w:rPr>
      <w:rFonts w:ascii="Times" w:eastAsia="Times New Roman" w:hAnsi="Times"/>
      <w:b/>
      <w:smallCaps/>
      <w:lang w:bidi="en-US"/>
    </w:rPr>
  </w:style>
  <w:style w:type="paragraph" w:customStyle="1" w:styleId="resumo">
    <w:name w:val="resumo"/>
    <w:basedOn w:val="Normal"/>
    <w:link w:val="resumoChar"/>
    <w:qFormat/>
    <w:locked/>
    <w:rsid w:val="00D870F0"/>
    <w:pPr>
      <w:spacing w:before="120" w:after="120"/>
      <w:ind w:firstLine="284"/>
    </w:pPr>
    <w:rPr>
      <w:rFonts w:ascii="Times" w:eastAsia="Times New Roman" w:hAnsi="Times"/>
      <w:i/>
      <w:lang w:bidi="en-US"/>
    </w:rPr>
  </w:style>
  <w:style w:type="character" w:customStyle="1" w:styleId="PalavrasChaveChar">
    <w:name w:val="Palavras Chave Char"/>
    <w:link w:val="PalavrasChave"/>
    <w:rsid w:val="00D870F0"/>
    <w:rPr>
      <w:rFonts w:ascii="Times" w:eastAsia="Times New Roman" w:hAnsi="Times" w:cs="Times New Roman"/>
      <w:b/>
      <w:smallCaps/>
      <w:lang w:bidi="en-US"/>
    </w:rPr>
  </w:style>
  <w:style w:type="character" w:customStyle="1" w:styleId="resumoChar">
    <w:name w:val="resumo Char"/>
    <w:link w:val="resumo"/>
    <w:rsid w:val="00D870F0"/>
    <w:rPr>
      <w:rFonts w:ascii="Times" w:eastAsia="Times New Roman" w:hAnsi="Times" w:cs="Times New Roman"/>
      <w:i/>
      <w:lang w:bidi="en-US"/>
    </w:rPr>
  </w:style>
  <w:style w:type="paragraph" w:customStyle="1" w:styleId="TITULO">
    <w:name w:val="TITULO"/>
    <w:basedOn w:val="Normal"/>
    <w:link w:val="TITULOChar"/>
    <w:qFormat/>
    <w:locked/>
    <w:rsid w:val="00EC4485"/>
    <w:pPr>
      <w:jc w:val="center"/>
    </w:pPr>
    <w:rPr>
      <w:rFonts w:ascii="Century Gothic" w:eastAsia="Century Gothic" w:hAnsi="Century Gothic" w:cs="Century Gothic"/>
      <w:color w:val="C00000"/>
      <w:sz w:val="28"/>
      <w:szCs w:val="28"/>
    </w:rPr>
  </w:style>
  <w:style w:type="paragraph" w:customStyle="1" w:styleId="AUTORES">
    <w:name w:val="AUTORES"/>
    <w:basedOn w:val="Normal"/>
    <w:link w:val="AUTORESChar"/>
    <w:qFormat/>
    <w:locked/>
    <w:rsid w:val="00503FB1"/>
    <w:pPr>
      <w:spacing w:before="120" w:after="120"/>
      <w:jc w:val="center"/>
    </w:pPr>
    <w:rPr>
      <w:rFonts w:ascii="Century Gothic" w:eastAsia="Century Gothic" w:hAnsi="Century Gothic" w:cs="Century Gothic"/>
      <w:i/>
      <w:color w:val="C00000"/>
      <w:szCs w:val="21"/>
    </w:rPr>
  </w:style>
  <w:style w:type="character" w:customStyle="1" w:styleId="TITULOChar">
    <w:name w:val="TITULO Char"/>
    <w:link w:val="TITULO"/>
    <w:rsid w:val="00EC4485"/>
    <w:rPr>
      <w:rFonts w:ascii="Century Gothic" w:eastAsia="Century Gothic" w:hAnsi="Century Gothic" w:cs="Century Gothic"/>
      <w:color w:val="C00000"/>
      <w:sz w:val="28"/>
      <w:szCs w:val="28"/>
      <w:lang w:eastAsia="en-US"/>
    </w:rPr>
  </w:style>
  <w:style w:type="character" w:customStyle="1" w:styleId="AFILIAAOChar">
    <w:name w:val="AFILIAÇAO Char"/>
    <w:link w:val="AFILIAAO"/>
    <w:rsid w:val="00503FB1"/>
    <w:rPr>
      <w:rFonts w:ascii="Century Gothic" w:eastAsia="Century Gothic" w:hAnsi="Century Gothic" w:cs="Century Gothic"/>
      <w:color w:val="C00000"/>
      <w:sz w:val="14"/>
      <w:szCs w:val="14"/>
      <w:lang w:val="en-GB" w:eastAsia="en-US"/>
    </w:rPr>
  </w:style>
  <w:style w:type="character" w:customStyle="1" w:styleId="AUTORESChar">
    <w:name w:val="AUTORES Char"/>
    <w:link w:val="AUTORES"/>
    <w:rsid w:val="00503FB1"/>
    <w:rPr>
      <w:rFonts w:ascii="Century Gothic" w:eastAsia="Century Gothic" w:hAnsi="Century Gothic" w:cs="Century Gothic"/>
      <w:i/>
      <w:color w:val="C00000"/>
      <w:sz w:val="22"/>
      <w:szCs w:val="21"/>
      <w:lang w:eastAsia="en-US"/>
    </w:rPr>
  </w:style>
  <w:style w:type="paragraph" w:customStyle="1" w:styleId="LEGENDA-Figuras">
    <w:name w:val="LEGENDA - Figuras"/>
    <w:basedOn w:val="Normal"/>
    <w:link w:val="LEGENDA-FigurasCarter"/>
    <w:autoRedefine/>
    <w:qFormat/>
    <w:locked/>
    <w:rsid w:val="00F42489"/>
    <w:pPr>
      <w:spacing w:before="60" w:after="240" w:line="240" w:lineRule="auto"/>
      <w:jc w:val="center"/>
    </w:pPr>
    <w:rPr>
      <w:rFonts w:eastAsia="Times New Roman"/>
      <w:bCs/>
      <w:sz w:val="18"/>
      <w:szCs w:val="18"/>
      <w:lang w:eastAsia="pt-PT" w:bidi="en-US"/>
    </w:rPr>
  </w:style>
  <w:style w:type="character" w:customStyle="1" w:styleId="LEGENDA-FigurasCarter">
    <w:name w:val="LEGENDA - Figuras Caráter"/>
    <w:link w:val="LEGENDA-Figuras"/>
    <w:rsid w:val="00F42489"/>
    <w:rPr>
      <w:rFonts w:ascii="Times New Roman" w:eastAsia="Times New Roman" w:hAnsi="Times New Roman"/>
      <w:bCs/>
      <w:sz w:val="18"/>
      <w:szCs w:val="18"/>
      <w:lang w:bidi="en-US"/>
    </w:rPr>
  </w:style>
  <w:style w:type="paragraph" w:customStyle="1" w:styleId="REFERNCIAS">
    <w:name w:val="REFERÊNCIAS"/>
    <w:basedOn w:val="Normal"/>
    <w:qFormat/>
    <w:rsid w:val="00EC4485"/>
    <w:pPr>
      <w:spacing w:after="120"/>
    </w:pPr>
    <w:rPr>
      <w:rFonts w:cs="Times"/>
      <w:sz w:val="16"/>
      <w:szCs w:val="16"/>
      <w:lang w:val="en-GB"/>
    </w:rPr>
  </w:style>
  <w:style w:type="paragraph" w:styleId="Ttulo">
    <w:name w:val="Title"/>
    <w:basedOn w:val="Normal"/>
    <w:next w:val="Normal"/>
    <w:link w:val="TtuloCarter"/>
    <w:uiPriority w:val="10"/>
    <w:qFormat/>
    <w:rsid w:val="00D870F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uiPriority w:val="10"/>
    <w:rsid w:val="00D870F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C44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EC4485"/>
    <w:rPr>
      <w:rFonts w:ascii="Tahoma" w:hAnsi="Tahoma" w:cs="Tahoma"/>
      <w:sz w:val="16"/>
      <w:szCs w:val="16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D870F0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link w:val="Rodap"/>
    <w:uiPriority w:val="99"/>
    <w:rsid w:val="00D870F0"/>
    <w:rPr>
      <w:rFonts w:ascii="Times New Roman" w:hAnsi="Times New Roman"/>
    </w:rPr>
  </w:style>
  <w:style w:type="paragraph" w:customStyle="1" w:styleId="Equaes">
    <w:name w:val="Equações"/>
    <w:basedOn w:val="Normal"/>
    <w:next w:val="Normal"/>
    <w:rsid w:val="00EC4485"/>
    <w:pPr>
      <w:tabs>
        <w:tab w:val="center" w:pos="1843"/>
        <w:tab w:val="right" w:pos="3827"/>
      </w:tabs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Arial" w:eastAsia="Times New Roman" w:hAnsi="Arial"/>
      <w:sz w:val="16"/>
      <w:szCs w:val="20"/>
    </w:rPr>
  </w:style>
  <w:style w:type="paragraph" w:customStyle="1" w:styleId="AGRADECIMENTOS">
    <w:name w:val="AGRADECIMENTOS"/>
    <w:basedOn w:val="REFERNCIAS"/>
    <w:next w:val="Normal"/>
    <w:qFormat/>
    <w:rsid w:val="00EC4485"/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EC4485"/>
    <w:pPr>
      <w:spacing w:after="120"/>
      <w:ind w:left="283"/>
    </w:pPr>
  </w:style>
  <w:style w:type="character" w:customStyle="1" w:styleId="AvanodecorpodetextoCarter">
    <w:name w:val="Avanço de corpo de texto Caráter"/>
    <w:link w:val="Avanodecorpodetexto"/>
    <w:uiPriority w:val="99"/>
    <w:semiHidden/>
    <w:rsid w:val="00EC4485"/>
    <w:rPr>
      <w:rFonts w:ascii="Times New Roman" w:hAnsi="Times New Roman"/>
      <w:sz w:val="22"/>
      <w:szCs w:val="22"/>
      <w:lang w:eastAsia="en-US"/>
    </w:rPr>
  </w:style>
  <w:style w:type="character" w:customStyle="1" w:styleId="IntenseEmphasis1">
    <w:name w:val="Intense Emphasis1"/>
    <w:uiPriority w:val="21"/>
    <w:qFormat/>
    <w:rsid w:val="00EB2159"/>
    <w:rPr>
      <w:b/>
      <w:bCs/>
      <w:i/>
      <w:iCs/>
      <w:color w:val="4F81BD"/>
    </w:rPr>
  </w:style>
  <w:style w:type="paragraph" w:customStyle="1" w:styleId="ST1">
    <w:name w:val="ST1"/>
    <w:basedOn w:val="T1"/>
    <w:next w:val="Normal"/>
    <w:qFormat/>
    <w:rsid w:val="00EC4485"/>
    <w:rPr>
      <w:b w:val="0"/>
    </w:rPr>
  </w:style>
  <w:style w:type="character" w:styleId="Hiperligaovisitada">
    <w:name w:val="FollowedHyperlink"/>
    <w:rsid w:val="00092D20"/>
    <w:rPr>
      <w:color w:val="800080"/>
      <w:u w:val="single"/>
    </w:rPr>
  </w:style>
  <w:style w:type="character" w:customStyle="1" w:styleId="MenoNoResolvida1">
    <w:name w:val="Menção Não Resolvida1"/>
    <w:uiPriority w:val="99"/>
    <w:semiHidden/>
    <w:unhideWhenUsed/>
    <w:rsid w:val="00EC448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82BED"/>
    <w:rPr>
      <w:rFonts w:ascii="Times New Roman" w:hAnsi="Times New Roman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EC448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A64D5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rsid w:val="00CA64D5"/>
    <w:rPr>
      <w:rFonts w:ascii="Times New Roman" w:hAnsi="Times New Roman"/>
      <w:lang w:eastAsia="en-US"/>
    </w:rPr>
  </w:style>
  <w:style w:type="paragraph" w:styleId="Assuntodecomentrio">
    <w:name w:val="annotation subject"/>
    <w:basedOn w:val="Normal"/>
    <w:link w:val="AssuntodecomentrioCarter"/>
    <w:uiPriority w:val="99"/>
    <w:semiHidden/>
    <w:unhideWhenUsed/>
    <w:rsid w:val="00EC4485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EC4485"/>
    <w:rPr>
      <w:rFonts w:ascii="Times New Roman" w:hAnsi="Times New Roman"/>
      <w:b/>
      <w:bCs/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EC448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Bibliografia">
    <w:name w:val="Bibliography"/>
    <w:basedOn w:val="Normal"/>
    <w:next w:val="Normal"/>
    <w:uiPriority w:val="37"/>
    <w:unhideWhenUsed/>
    <w:rsid w:val="0017022D"/>
    <w:rPr>
      <w:rFonts w:eastAsia="Times New Roman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EC448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C426E"/>
    <w:pPr>
      <w:ind w:left="720"/>
      <w:contextualSpacing/>
    </w:pPr>
  </w:style>
  <w:style w:type="paragraph" w:customStyle="1" w:styleId="ABSTRACT">
    <w:name w:val="ABSTRACT"/>
    <w:basedOn w:val="Normal"/>
    <w:qFormat/>
    <w:rsid w:val="00503FB1"/>
    <w:pPr>
      <w:spacing w:before="120" w:after="120" w:line="240" w:lineRule="auto"/>
    </w:pPr>
    <w:rPr>
      <w:i/>
      <w:lang w:val="en-GB"/>
    </w:rPr>
  </w:style>
  <w:style w:type="paragraph" w:customStyle="1" w:styleId="KEYWORDS-Text">
    <w:name w:val="KEYWORDS - Text"/>
    <w:basedOn w:val="Normal"/>
    <w:qFormat/>
    <w:rsid w:val="00503FB1"/>
    <w:pPr>
      <w:spacing w:before="120" w:after="240"/>
    </w:pPr>
    <w:rPr>
      <w:lang w:val="en-GB"/>
    </w:rPr>
  </w:style>
  <w:style w:type="paragraph" w:customStyle="1" w:styleId="KEYWORDS-Title">
    <w:name w:val="KEYWORDS - Title"/>
    <w:basedOn w:val="Normal"/>
    <w:link w:val="KEYWORDS-TitleCarcter"/>
    <w:qFormat/>
    <w:locked/>
    <w:rsid w:val="00EC4485"/>
    <w:pPr>
      <w:spacing w:before="120" w:after="120"/>
      <w:ind w:firstLine="284"/>
    </w:pPr>
    <w:rPr>
      <w:rFonts w:ascii="Times" w:eastAsia="Times New Roman" w:hAnsi="Times"/>
      <w:b/>
      <w:smallCaps/>
      <w:lang w:bidi="en-US"/>
    </w:rPr>
  </w:style>
  <w:style w:type="character" w:customStyle="1" w:styleId="KEYWORDS-TitleCarcter">
    <w:name w:val="KEYWORDS - Title Carácter"/>
    <w:link w:val="KEYWORDS-Title"/>
    <w:rsid w:val="00EC4485"/>
    <w:rPr>
      <w:rFonts w:ascii="Times" w:eastAsia="Times New Roman" w:hAnsi="Times"/>
      <w:b/>
      <w:smallCaps/>
      <w:sz w:val="22"/>
      <w:szCs w:val="22"/>
      <w:lang w:eastAsia="en-US" w:bidi="en-US"/>
    </w:rPr>
  </w:style>
  <w:style w:type="paragraph" w:customStyle="1" w:styleId="LEGENDA-Tabelas">
    <w:name w:val="LEGENDA - Tabelas"/>
    <w:basedOn w:val="LEGENDA-Figuras"/>
    <w:next w:val="Normal"/>
    <w:link w:val="LEGENDA-TabelasCarter"/>
    <w:qFormat/>
    <w:rsid w:val="00F42489"/>
    <w:pPr>
      <w:spacing w:before="240" w:after="60"/>
    </w:pPr>
  </w:style>
  <w:style w:type="character" w:customStyle="1" w:styleId="LEGENDA-TabelasCarter">
    <w:name w:val="LEGENDA - Tabelas Caráter"/>
    <w:basedOn w:val="LEGENDA-FigurasCarter"/>
    <w:link w:val="LEGENDA-Tabelas"/>
    <w:rsid w:val="00F42489"/>
    <w:rPr>
      <w:rFonts w:ascii="Times New Roman" w:eastAsia="Times New Roman" w:hAnsi="Times New Roman"/>
      <w:bCs/>
      <w:sz w:val="18"/>
      <w:szCs w:val="18"/>
      <w:lang w:bidi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42489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42489"/>
    <w:rPr>
      <w:rFonts w:ascii="Times New Roman" w:hAnsi="Times New Roman"/>
      <w:lang w:eastAsia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42489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42489"/>
    <w:rPr>
      <w:color w:val="605E5C"/>
      <w:shd w:val="clear" w:color="auto" w:fill="E1DFDD"/>
    </w:rPr>
  </w:style>
  <w:style w:type="paragraph" w:customStyle="1" w:styleId="Figura">
    <w:name w:val="Figura"/>
    <w:basedOn w:val="Normal"/>
    <w:next w:val="LEGENDA-Figuras"/>
    <w:qFormat/>
    <w:rsid w:val="00503FB1"/>
    <w:pPr>
      <w:spacing w:before="240" w:after="6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th.ac.uk/publications/library-guides-to-citing-referencing/attachments/ieee-style-guide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gY0hSTQAAeiYAAICEAAD6AAAAgOgAAHUwAADqYAAAOpgAABdwnLpRPAAABz9JREFUeF7tnYty1DoQROH/PxpIYCmvotHpHjlQWfVWURdiSZb6NWMncL//+PX5lk8QCAJrBN6Mkk8QCAJrBL4FoCAQBBiBGIUxyogg8GPbKL8au7dnnPavBwePNdQ/j9yNe7h7HVUrhAXta8RhHO+u38Wluo+Kg7tvdZ8V7xWu9HX1PDHKgFRFmAwohEaMooWqKnAKWHUd4vdljUKJSAB3DdOtCESoWkncJCfjVgJS8aF9uzylovxJ4ruIcwmojFMJnwREraHbapDg3PupQUHnJHxo3y5PMcrNRlENpxJJpXm3IriCc+/3v/FQcSYDxygxyvsLETfB1VYvRvn9bNT99Gf+uaObFGrL0U2Wbimn1uuunpyeIahSVPOp9SKjqLgR37QPmt/lnXCjik0GilEGw5OQCXASAq1PhMcoz5JWjUW8HWsUN0Gp9yUgVQOoRqBkpv26lVutmO7+KTjUSkYtKe0rRilawBjl+fsVu3iQMUnIrmFI+HSe7n7Lc6hJeTcQVDLpOiWum1Q0ns7vEkfruc9Md413KyMJ0jVIl3cyVipKUVFI+KqwKEiIWJcgaplIeCR0Wp/md/Ggfav7Uo1J4+gcH+a7E7pJ3hUuJUVFLM2j/bjnpIpSGeaznw12cXBxcnGj9SloKKjo/Kr+X/atFwFEBLmExyhzybmVRBU+4Z2KUkSAWrpV4tRniN0WTk1MdRy1TqoQ1XGUyCreKn9kAKrctN+S9+5ElRACSk0GVShEMO3HvU+MslaQineMsvlj59RCqUZTn2WIWAqWrtFoHuGgBgS1lG4AqngQrjFKjPKkJRKMKjy3BaGWRK2MlaDdVlXFgQKEAoIChvD+O18deDcQdEC67gqFklQVkkucihsleXcdVSiqAdRxdJ4YxfxrwWrr5ApUHU/EV4SScCmAqNWgfamtZIzyGwHSA/JFA+g6JQNdv9soaiUiA3SBpRaGDKbiRQYgI3YrLN1XXVc9J/Hg8k16LvnpTtwtrXRAuk6EEKExyjOChAe1ursB4BpbDVjSgar/Y7/hSABS4rnPNCREarXU+W5LphrgX+HRDUiVT9UYH3DpTvzqFUUFlgRClU2dH6NoP+1MxqYA6+r9ZSuKm0wqAa6gyUgUODRfFQb1+lSJ1NZK3a8bIHR/NfhilOJtGwHoEhCjrJ9tYpRCUZQMdF19KKNEVCsI7cc1QnXfu54p7kr6ux6WqfLGKDHKOwKqAdRxqhHIwK5A1UrrBpS7DxcnMqrairot2Ms/o6iVxiVYrYRqa6cKgIRFzzz/C49uJXeNGqMM/+7XXcImIZMwd4VH93eF744nIe6u5xrExVMdr56z5MMtQa5ACSg1memgJGi6T/dZgyqBe10d/9l4kIHVVpD4J97Uc1IrSeuQD16+9SLh0UMuEUnru9fV8US8um81kamyuMYiA5HwKfhUHMkgf++jDrwbCCKIrquVzQWcBOZeJ9y6AqRz3YUfGZIESYZQ8XRxpH25uj+mohDhRKgqaLclUddVheImLd2fcCNBEq4xivjj9iqxRJhLSJfgSlh0DhIEGaE6f7d1JENXFUm9n2pAwkXl3a2wqSimQV2Bxyjrn8lSDUbBRsIn3igIY5TBKK6wu8nuEkdEUZKSEFwhqs80VAGqfdF+qFIRL2QsF88P5yDC6LoLgAqIShyV+Bhl/v9M7OISo5Ajcj0IHIzA9luvg7HL0Q9CIEY5iOwctY9AjNLHLjMPQiBGOYjsHLWPQIzSxy4zD0LANsrb68G3z+O/4++vrx2vOF5fK45fn+F9Xf9xj9m78NnrytUrY3dP9Dp7dS713X21hnPuFaar9Z17jJxUXI9rKt+EVDRQ8TrOnWl019O3GWUm7JVpViCTEVWTVsTOzD1bczZ/dU7lvBWps7l3YEr7de6xwo3uc53r4OqsO2K44t81jmwUSu5K3EoKuWSpoCv3niWxk0gKkdV+HSMrIhj3TefvXK/Oq+CwwnVnXbWDcM3xpA1ncnXQ2ddJbKuqQBVjFN5oYgKOkma8vyNoEt+qRVKuKWIj7NVqPgtHR9AuL6vQGq8RzsSxo/t3vTkTyCiz5KQDUVLSfNVwKxFeCZ21F4+vzfaiJOlqzQp/59wVhrO9Pc5a7Umt1rP5FRcrjHYxVY3r6Hw2VjbKLF1myTSaiQi/0ygjeeq9aQ9kMqcSKGN3RUwVZef6rNqOQeOYqBpbVaOpiC8vmJx5jnkso6jJeE0tAk0RjpNIqwqjCn4lJKWCKGNmIUNGV6unOo64WaU9hdDdnCmcUAA4xhjHfopRKCXcduPa+igivAK2SphZEs7EWo2j5B8DYxU0s7F0bmX/qzWuZq32WuHnGuV69h0DjueZhUK1t39ilJ2bZG4Q+OoIyBXlqx80+w8COwjEKDvoZe4xCMQox1Cdg+4gEKPsoJe5xyAQoxxDdQ66g0CMsoNe5h6DQIxyDNU56A4CMcoOepl7DAIxyjFU56A7CPwEOYyX+tuLt7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gY0hSTQAAeiYAAICEAAD6AAAAgOgAAHUwAADqYAAAOpgAABdwnLpRPAAACGxJREFUeF7tnYFu3DgMRHv//9FtgmaLjWLqPcrKFV1NgEObWpLJ4cyQ9qa9/36+ff3IVxAIAnME3oWSryAQBOYI/AhAQSAIMAIRCmOUFUHg522hvA127884y/89avA4w34/1m6MYfc5livdOMa8KS9aP+bdjcfuX8XDcqWqX4UPrbe4VXlFKAMyFbFWiUGCpQJWxKJ4aJ81pt14RCiLXYWIRE5BDmgJQU5FxKQ4iSC79ls8VnGpzi+deDMvqE6V8ZAhUX1ftqOsjhxEWAT0gxh2hCLCWuJ370f3JWLZTkMG0e18EcpAMCokEaPbqaigJBC6H51PTmiFT3GQEVCcFgcr8AhFtty7haVRgARHxCBntQ63ep9VItm8yXBs58joBRZiCdAtOBV6tcDk3NYJLTHoPMqDHJzyIRypfhQ/CYnO7/LCGhOtI1y/7O9uoMJ2gfmujrJrVKFCEh5ENLufhGnPqYRDedq6Uhzdc6ijkxHQqGn5n4f5YkS0BbfriKD2HFq3OopSZ1h1aCuMrrFZg41QhspRQQhYIgo5LnWOCKX3obQleDoKvAUjZyViE3Gp5ZPwyNnJoSl+GhnIOIhgtN/mR+dQnlQHysMKDvGkBXR9FQhKkK5HKPPK2LqQ4C2RK0LbODJ6wWtiKpR1hC7QRICuEGn06l6njmMNjPAjHOi6jaMrGIrb8saeg3nQArreBcAS+m5HIYC6BKA8u0KwOFAeVX0sfoQDXf8ufti8u3lSvCWeqxuJGEQsSpCuk+NW+1fjqoh9t/NYolO+u+Po4k95WNy797Xrq9HQ8v/lXg9TS7YFIyNYJcaqU0Yo14hHKItvvYiINPKQkMiB7PkkNBIqOSTlQXFSh7LC7cZhiU+GaOOjev65j11Ihd0NyHcDtjqaEV5EQEvwCOU3Aqt4RSgFU1eFRc8e3YdZu57uS8ZUCanrtHROt7PQemuoNBl08yTBoQHSArpuEycCEdEpUdpvC7i6jjoAnUs4EzEof4vfrnWEB/EmQhk+VyECdAHrCpIKaq9bZ14lCO2jUZJwJNxWRxkbN42s3Q67Gm95H+tkFOhuQMghyaG7wBNR6HqEcs2Q3bwgAVQdkTol6eDlXg+vCqwrvLsFscKzxLjbUajjUGclY+oKphsPrY9QPhCiQlFHjFB+I0CEsoTvCmtX/e4a2LGjFzmNFZDtAFQocv4uUbvx44hRPEPSfWzeq0Kj+1OdCVfEhRbQdZs4EY1GJkq0e77Ni5yRRiN6dqG4qdPdJdDq+ZQX4Ua8IeJX10mwVPdjO8rulm4FSwLaRRQSCglxNZ8ukSnf3XUi/LuCedmH+d0EqQppC2JHLuqstsBEzC7RSZB0neKJUP7S30dZBd6ODLb1k2BJaFag9pyu0Lp40ChnBbMq5Ixexb/A2C0kjRp3z7OdgxzYPgN0z4lQLAKf17386GWd1hKchEaOSZ2IHLF7PnWk7qi32iEp7tUJwMZPdSP5RCjwIzW7iRGhuH+NJaPX//SzXl2grSCsQ5OD0ixvRy/rxOSo3Xi7Ix+db/OwEwKtow7yZX93AxV4FyC2pRKhdhMkQpkzpjvCkkHZ+pEx0jmkg5cfvagQdhQiAnTPoWcRKpwlBhkXOe8qfvalCJ1PBLeGSucQ3hHKB0IkBLoeofx+9tg1cZAREN5kACSMY0avVWLT7E3ORPftXqd46Lp17K4z0wiajjJUhlo7XbfOYAlKD4WWEOSMRFAiir1u70Px7sKFhNeNg86zdacOROdQh3m50YsA6xay28LtswcZiC0sCWA3HtQRu/hGKH/p/7i1mxgRyvXnHlVHjFCK3mSdsesc3RHJOp11altwEpK9H838FucugW38dH8aEWm/7Yw2XlpHo9aX/d0NlkAWmN3PKEQUS1ybJxXE3i9C+dy57GRgDdXWoRT8XaFkfxA4AYHbD/MngJQcg0CEEg4EAYFAhCJAypIgEKGEA0FAIBChCJCyJAhMhfL+Su396/Hr4/fPrzKfIbx6JTxef37tdwX/7F7jtepV8PO6Kj4bt8np6tWjwWz17Aq36hWorVdVq7HunftTjjM+zPbeOXdF9ktC6ZCfyH1FWBLTlXjH5EexzL6/EtaVSXTuMdtPsY35XX1PpK4wrOoxw5TiXcV2jJHu8xzjrGZ07jahkJL/NaHMOkxFQhKKPbNaZ4l+tW5G9tm5hkBj3jbPykTuELprYJXQTA1IPGVHqYhC7jGKjEQ1K4wVLLVhU+wq7upsAn8k82y9cVISdDUOzf7cELGTZyVqW58rHLp1IWMhQVTXl4TyHDwJga6TUMrAn/6SEDmsEYoZVagLPHCZkbrjsDTqdUeyHR1lrH0H2yuMyXhNXe5gaoVzKRTr5FRIA8JuoVyRp1tMEt6MoGM+xun/xY5Cec6uX3XbK/M1/JkJqepGVhyfjHG1Nd8lQEVGQ9KRqIZoq6DPRg9z5qrbmZxW3HaGr6mJMSKq4arIVmKfTQEdwZQdZTY+mHGI2qwpiu1shoyPfB5nEoDPxZw505UTXgm5WkfdqRPv1VrK28Q/O+O5zlWsFX6VCZluNKs5ndsRyJ/8VjZlTxA4DYF8Mn9axZPvEgIRyhJs2XQaAhHKaRVPvksIRChLsGXTaQhMP3A0b2pmr09PAzP5vi4C09fDs1eo9C78dSFLZicioIVy9b68em9/IpDJ+bURwNHrKv10k9cmRbL7igA+zM8+Gc7zSSh1CgIolOeR6/33sx8rOQW05HkeAvoZZRy30k3OI8vJGeMzyjh65fnkZLqcm7sevc6FKJkHgbdHjoAQBIIAIxChMEZZEQTSUcKBIGAQSEcxKGXN8QhEKMdTIAAYBCIUg1LWHI9AhHI8BQKAQSBCMShlzfEIRCjHUyAAGAR+AZqldb+bEtlH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Eli04</b:Tag>
    <b:SourceType>Book</b:SourceType>
    <b:Guid>{F52DE268-A636-4C6D-977F-2AE643D6E65B}</b:Guid>
    <b:Author>
      <b:Author>
        <b:NameList>
          <b:Person>
            <b:Last>Elisa Felicitas Arias</b:Last>
            <b:First>Zhiheng</b:First>
            <b:Middle>JIANG, Wfodzimierz LEWANDOWSKI</b:Middle>
          </b:Person>
        </b:NameList>
      </b:Author>
    </b:Author>
    <b:Title>Annual Report of the BIPM Time Section</b:Title>
    <b:Year>2004</b:Year>
    <b:City>Cedex, France</b:City>
    <b:Publisher> Bereau International des Poids et Mesures (BIPM)</b:Publisher>
    <b:RefOrder>1</b:RefOrder>
  </b:Source>
  <b:Source>
    <b:Tag>Pre22</b:Tag>
    <b:SourceType>DocumentFromInternetSite</b:SourceType>
    <b:Guid>{E64FED64-8860-4196-8C9E-BD83000C5B1E}</b:Guid>
    <b:Title>Decreto-Lei nº29/2022</b:Title>
    <b:Year>2022</b:Year>
    <b:Month>04</b:Month>
    <b:Day>07</b:Day>
    <b:YearAccessed>2024</b:YearAccessed>
    <b:MonthAccessed>03</b:MonthAccessed>
    <b:URL>https://diariodarepublica.pt/dr/detalhe/decreto-lei/29-2022-181756966</b:URL>
    <b:Author>
      <b:Author>
        <b:Corporate>Presidencia do Conselho de Ministros</b:Corporate>
      </b:Author>
    </b:Author>
    <b:RefOrder>2</b:RefOrder>
  </b:Source>
  <b:Source>
    <b:Tag>Can18</b:Tag>
    <b:SourceType>JournalArticle</b:SourceType>
    <b:Guid>{0406B919-822B-4D9C-ADD2-11D36CC0F324}</b:Guid>
    <b:Title>Patient-centred outcome metrology for healthcare decision-making</b:Title>
    <b:Year>2018</b:Year>
    <b:Author>
      <b:Author>
        <b:NameList>
          <b:Person>
            <b:Last>Cano</b:Last>
            <b:First>S.,</b:First>
            <b:Middle>Pendrill, L., Barbic, S., &amp; Fisher, W.</b:Middle>
          </b:Person>
        </b:NameList>
      </b:Author>
    </b:Author>
    <b:PeriodicalTitle>Patient-centred outcome metrology for healthcare decision-making</b:PeriodicalTitle>
    <b:Pages>12-57</b:Pages>
    <b:JournalName>Journal of Physics: Conference Series</b:JournalName>
    <b:Volume>1044</b:Volume>
    <b:RefOrder>3</b:RefOrder>
  </b:Source>
  <b:Source>
    <b:Tag>CS015</b:Tag>
    <b:SourceType>Book</b:SourceType>
    <b:Guid>{F762C103-5C7E-436F-9A3D-6C00C6793E45}</b:Guid>
    <b:Title>Metrologia na Saúde - Guia de Boas Práticas</b:Title>
    <b:Year>2015</b:Year>
    <b:Author>
      <b:Author>
        <b:Corporate>CS/09 – GT1 Metrologia na Saúde</b:Corporate>
      </b:Author>
    </b:Author>
    <b:City>Caparica</b:City>
    <b:Publisher>Instituto Português da Qualidade (IPQ)</b:Publisher>
    <b:RefOrder>4</b:RefOrder>
  </b:Source>
  <b:Source>
    <b:Tag>Kar20</b:Tag>
    <b:SourceType>JournalArticle</b:SourceType>
    <b:Guid>{F3205A76-C8A4-48E9-BC56-0BFB5791E5F2}</b:Guid>
    <b:Title>Challenges for medical metrology</b:Title>
    <b:Year>2020</b:Year>
    <b:Author>
      <b:Author>
        <b:NameList>
          <b:Person>
            <b:Last>Karaböce</b:Last>
            <b:First>Baki</b:First>
          </b:Person>
        </b:NameList>
      </b:Author>
    </b:Author>
    <b:Pages>48-55</b:Pages>
    <b:JournalName>IEEE Instrumentation &amp; Measurement Magazine</b:JournalName>
    <b:Volume>23</b:Volume>
    <b:Issue>4</b:Issue>
    <b:RefOrder>5</b:RefOrder>
  </b:Source>
  <b:Source>
    <b:Tag>Mar15</b:Tag>
    <b:SourceType>JournalArticle</b:SourceType>
    <b:Guid>{180BFC1F-8F68-4D36-AACA-972F23662018}</b:Guid>
    <b:Author>
      <b:Author>
        <b:NameList>
          <b:Person>
            <b:Last>Maria do Ceu Ferreira</b:Last>
            <b:First>Ana</b:First>
            <b:Middle>Matos &amp; Rogério Puga Leal</b:Middle>
          </b:Person>
        </b:NameList>
      </b:Author>
    </b:Author>
    <b:Title>Evaluation of the role of metrological traceability in health care: a comparison study by statistical approach</b:Title>
    <b:JournalName>Accreditation and Quality Assurance</b:JournalName>
    <b:Year>2015</b:Year>
    <b:Pages>457-464</b:Pages>
    <b:Volume>20</b:Volume>
    <b:RefOrder>6</b:RefOrder>
  </b:Source>
  <b:Source>
    <b:Tag>IPQ24</b:Tag>
    <b:SourceType>InternetSite</b:SourceType>
    <b:Guid>{C8396A3F-234C-4E82-A836-9B5A79F75B8E}</b:Guid>
    <b:Title>IPQ-Metrologia</b:Title>
    <b:YearAccessed>2024</b:YearAccessed>
    <b:MonthAccessed>abril</b:MonthAccessed>
    <b:DayAccessed>10</b:DayAccessed>
    <b:URL>https://www.ipq.pt/metrologia/investigacao-desenvolvimento/areas-investigacao/saude/</b:URL>
    <b:Author>
      <b:Author>
        <b:Corporate>IPQ</b:Corporate>
      </b:Author>
    </b:Author>
    <b:RefOrder>7</b:RefOrder>
  </b:Source>
  <b:Source>
    <b:Tag>Eco23</b:Tag>
    <b:SourceType>DocumentFromInternetSite</b:SourceType>
    <b:Guid>{4296FC19-BAAA-41BF-9FF5-232610A3E117}</b:Guid>
    <b:Title>Diario da República</b:Title>
    <b:Year>2023</b:Year>
    <b:Author>
      <b:Author>
        <b:Corporate>Economia e Mar</b:Corporate>
      </b:Author>
    </b:Author>
    <b:Month>Novembro</b:Month>
    <b:Day>14</b:Day>
    <b:YearAccessed>2024</b:YearAccessed>
    <b:MonthAccessed>02</b:MonthAccessed>
    <b:DayAccessed>15</b:DayAccessed>
    <b:URL>https://diariodarepublica.pt/dr/detalhe/portaria/354-2023-224203157</b:URL>
    <b:RefOrder>8</b:RefOrder>
  </b:Source>
  <b:Source>
    <b:Tag>Eco231</b:Tag>
    <b:SourceType>DocumentFromInternetSite</b:SourceType>
    <b:Guid>{BCE21B98-7625-45B0-9852-9C05B9EF20FD}</b:Guid>
    <b:Author>
      <b:Author>
        <b:Corporate>Economia e Mar</b:Corporate>
      </b:Author>
    </b:Author>
    <b:Title>Diário da República</b:Title>
    <b:Year>2023</b:Year>
    <b:Month>Novembro</b:Month>
    <b:Day>15</b:Day>
    <b:YearAccessed>2024</b:YearAccessed>
    <b:MonthAccessed>02</b:MonthAccessed>
    <b:DayAccessed>15</b:DayAccessed>
    <b:URL>https://diariodarepublica.pt/dr/detalhe/portaria/367-2023-224268561</b:URL>
    <b:RefOrder>9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C0A25D399C084087A51E966D0E942E" ma:contentTypeVersion="10" ma:contentTypeDescription="Criar um novo documento." ma:contentTypeScope="" ma:versionID="467377fe85692fdc669b2b8646df09f0">
  <xsd:schema xmlns:xsd="http://www.w3.org/2001/XMLSchema" xmlns:xs="http://www.w3.org/2001/XMLSchema" xmlns:p="http://schemas.microsoft.com/office/2006/metadata/properties" xmlns:ns2="06fb3360-bc10-44c2-b88c-fb2ebd26ce3a" xmlns:ns3="f32baf80-c75d-4705-bb5b-da7b57e73e0c" targetNamespace="http://schemas.microsoft.com/office/2006/metadata/properties" ma:root="true" ma:fieldsID="fd07f03d9b221a31b76fa658c2f855a0" ns2:_="" ns3:_="">
    <xsd:import namespace="06fb3360-bc10-44c2-b88c-fb2ebd26ce3a"/>
    <xsd:import namespace="f32baf80-c75d-4705-bb5b-da7b57e73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3360-bc10-44c2-b88c-fb2ebd26c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755658f8-b9ca-4f23-a7a7-51baa8271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baf80-c75d-4705-bb5b-da7b57e73e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822f57-ac3a-43f6-9a5e-6eb4ac60f100}" ma:internalName="TaxCatchAll" ma:showField="CatchAllData" ma:web="f32baf80-c75d-4705-bb5b-da7b57e73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fb3360-bc10-44c2-b88c-fb2ebd26ce3a">
      <Terms xmlns="http://schemas.microsoft.com/office/infopath/2007/PartnerControls"/>
    </lcf76f155ced4ddcb4097134ff3c332f>
    <TaxCatchAll xmlns="f32baf80-c75d-4705-bb5b-da7b57e73e0c" xsi:nil="true"/>
  </documentManagement>
</p:properties>
</file>

<file path=customXml/itemProps1.xml><?xml version="1.0" encoding="utf-8"?>
<ds:datastoreItem xmlns:ds="http://schemas.openxmlformats.org/officeDocument/2006/customXml" ds:itemID="{16722BA9-EBE6-4981-BC71-34888834F41D}">
  <ds:schemaRefs/>
</ds:datastoreItem>
</file>

<file path=customXml/itemProps2.xml><?xml version="1.0" encoding="utf-8"?>
<ds:datastoreItem xmlns:ds="http://schemas.openxmlformats.org/officeDocument/2006/customXml" ds:itemID="{D96D37A4-17B8-41CB-8AE3-E4FAB8E000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3A117-6797-4AB5-97FC-4B66D427EEC4}"/>
</file>

<file path=customXml/itemProps4.xml><?xml version="1.0" encoding="utf-8"?>
<ds:datastoreItem xmlns:ds="http://schemas.openxmlformats.org/officeDocument/2006/customXml" ds:itemID="{D8739C63-298A-429E-BF07-3FA1297A31D4}"/>
</file>

<file path=customXml/itemProps5.xml><?xml version="1.0" encoding="utf-8"?>
<ds:datastoreItem xmlns:ds="http://schemas.openxmlformats.org/officeDocument/2006/customXml" ds:itemID="{531BAAF4-0BD3-4F1A-9272-FAA4C21C06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2745</Characters>
  <Application>Microsoft Office Word</Application>
  <DocSecurity>0</DocSecurity>
  <Lines>85</Lines>
  <Paragraphs>50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10cnb2023</dc:creator>
  <cp:keywords/>
  <cp:lastModifiedBy>Jorge Miguel Tavares Couceiro de Sousa</cp:lastModifiedBy>
  <cp:revision>3</cp:revision>
  <cp:lastPrinted>2024-04-27T23:37:00Z</cp:lastPrinted>
  <dcterms:created xsi:type="dcterms:W3CDTF">2026-04-06T22:58:00Z</dcterms:created>
  <dcterms:modified xsi:type="dcterms:W3CDTF">2026-04-06T23:01:00Z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cb411945bb7595ec9527958bafa693fa432e43cf177836cbc9cd466020eb4f3d</vt:lpwstr>
  </property>
  <property fmtid="{D5CDD505-2E9C-101B-9397-08002B2CF9AE}" pid="3" name="ContentTypeId">
    <vt:lpwstr>0x01010063C0A25D399C084087A51E966D0E942E</vt:lpwstr>
  </property>
</Properties>
</file>